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3EC"/>
  <w:body>
    <w:p w14:paraId="15B99080" w14:textId="345DC651" w:rsidR="00510441" w:rsidRPr="001B6EFA" w:rsidRDefault="001B6EFA" w:rsidP="006C0B5B">
      <w:pPr>
        <w:pStyle w:val="Title"/>
        <w:rPr>
          <w:sz w:val="60"/>
          <w:szCs w:val="60"/>
        </w:rPr>
      </w:pPr>
      <w:r>
        <w:rPr>
          <w:sz w:val="60"/>
          <w:szCs w:val="60"/>
        </w:rPr>
        <w:t xml:space="preserve">How to </w:t>
      </w:r>
      <w:r w:rsidR="00E0766F">
        <w:rPr>
          <w:sz w:val="60"/>
          <w:szCs w:val="60"/>
        </w:rPr>
        <w:t>start decolonising struc</w:t>
      </w:r>
      <w:r w:rsidR="00122371">
        <w:rPr>
          <w:sz w:val="60"/>
          <w:szCs w:val="60"/>
        </w:rPr>
        <w:t>tu</w:t>
      </w:r>
      <w:r w:rsidR="00E0766F">
        <w:rPr>
          <w:sz w:val="60"/>
          <w:szCs w:val="60"/>
        </w:rPr>
        <w:t>res</w:t>
      </w:r>
    </w:p>
    <w:p w14:paraId="270190A3" w14:textId="7599BB1E" w:rsidR="003450A3" w:rsidRPr="001B6EFA" w:rsidRDefault="004166FC" w:rsidP="006C0B5B">
      <w:pPr>
        <w:pStyle w:val="Title"/>
        <w:rPr>
          <w:sz w:val="40"/>
          <w:szCs w:val="40"/>
        </w:rPr>
        <w:sectPr w:rsidR="003450A3" w:rsidRPr="001B6EFA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>
        <w:rPr>
          <w:b w:val="0"/>
          <w:bCs/>
          <w:sz w:val="40"/>
          <w:szCs w:val="40"/>
        </w:rPr>
        <w:t>S</w:t>
      </w:r>
      <w:r w:rsidR="0012580C" w:rsidRPr="001B6EFA">
        <w:rPr>
          <w:b w:val="0"/>
          <w:bCs/>
          <w:sz w:val="40"/>
          <w:szCs w:val="40"/>
        </w:rPr>
        <w:t xml:space="preserve">trategies for </w:t>
      </w:r>
      <w:r w:rsidR="00FA2D86">
        <w:rPr>
          <w:b w:val="0"/>
          <w:bCs/>
          <w:sz w:val="40"/>
          <w:szCs w:val="40"/>
        </w:rPr>
        <w:t>deconstruct</w:t>
      </w:r>
      <w:r>
        <w:rPr>
          <w:b w:val="0"/>
          <w:bCs/>
          <w:sz w:val="40"/>
          <w:szCs w:val="40"/>
        </w:rPr>
        <w:t>ing</w:t>
      </w:r>
      <w:r w:rsidR="00FA2D86">
        <w:rPr>
          <w:b w:val="0"/>
          <w:bCs/>
          <w:sz w:val="40"/>
          <w:szCs w:val="40"/>
        </w:rPr>
        <w:t xml:space="preserve"> colonialism</w:t>
      </w:r>
      <w:r>
        <w:rPr>
          <w:b w:val="0"/>
          <w:bCs/>
          <w:sz w:val="40"/>
          <w:szCs w:val="40"/>
        </w:rPr>
        <w:t xml:space="preserve"> in your organisation</w:t>
      </w:r>
    </w:p>
    <w:p w14:paraId="1F95CEC1" w14:textId="29044C4C" w:rsidR="00F26CC2" w:rsidRPr="00514556" w:rsidRDefault="00AC64D9" w:rsidP="00FA27B7">
      <w:pPr>
        <w:pStyle w:val="Heading1"/>
        <w:spacing w:before="0"/>
        <w:rPr>
          <w:b w:val="0"/>
          <w:bCs/>
          <w:sz w:val="26"/>
          <w:szCs w:val="26"/>
        </w:rPr>
      </w:pPr>
      <w:bookmarkStart w:id="0" w:name="_Hlk101438650"/>
      <w:r>
        <w:t>Yieldin</w:t>
      </w:r>
      <w:r w:rsidR="00FA2D86">
        <w:t>g Power</w:t>
      </w:r>
    </w:p>
    <w:bookmarkEnd w:id="0"/>
    <w:p w14:paraId="3773B1A1" w14:textId="18E7E71A" w:rsidR="007E1042" w:rsidRDefault="00976F64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Constitute staff associations with an explicit mandate to discuss organisational </w:t>
      </w:r>
      <w:r w:rsidR="00224AA8">
        <w:t>and systemic issues of unintended and unexplored discrimination</w:t>
      </w:r>
      <w:r w:rsidR="009C2CE2">
        <w:t xml:space="preserve">. These issues may include staff conditions, office arrangements, travel and health entitlements, </w:t>
      </w:r>
      <w:r w:rsidR="001A4EA4">
        <w:t>access to learning and development, and access to leadership opportunities.</w:t>
      </w:r>
    </w:p>
    <w:p w14:paraId="13998593" w14:textId="63646AA4" w:rsidR="001A4EA4" w:rsidRDefault="009D39A9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Allocate a per centage of </w:t>
      </w:r>
      <w:r w:rsidR="001A4EA4">
        <w:t>a senior black or brown staff member</w:t>
      </w:r>
      <w:r>
        <w:t xml:space="preserve">’s role </w:t>
      </w:r>
      <w:r w:rsidR="001A4EA4">
        <w:t xml:space="preserve">to building the capacity of </w:t>
      </w:r>
      <w:r w:rsidR="007606BE">
        <w:t>a more junior</w:t>
      </w:r>
      <w:r w:rsidR="009D0D3D">
        <w:t xml:space="preserve"> </w:t>
      </w:r>
      <w:r w:rsidR="001A4EA4">
        <w:t>black or brown staff</w:t>
      </w:r>
      <w:r w:rsidR="00D673BD">
        <w:t xml:space="preserve"> </w:t>
      </w:r>
      <w:r w:rsidR="00D47350">
        <w:t xml:space="preserve">member </w:t>
      </w:r>
      <w:r w:rsidR="00D673BD">
        <w:t xml:space="preserve">to engage effectively with white colleagues. </w:t>
      </w:r>
      <w:r w:rsidR="00997821">
        <w:t xml:space="preserve">Make sure </w:t>
      </w:r>
      <w:r w:rsidR="00D47350">
        <w:t xml:space="preserve">other staff recognise </w:t>
      </w:r>
      <w:r w:rsidR="00997821">
        <w:t>that engaging across cultures and</w:t>
      </w:r>
      <w:r w:rsidR="001B3862">
        <w:t xml:space="preserve"> </w:t>
      </w:r>
      <w:r w:rsidR="00997821">
        <w:t>power structures is a skill set that needs support.</w:t>
      </w:r>
    </w:p>
    <w:p w14:paraId="18DCBD0C" w14:textId="4AED8F7A" w:rsidR="00BD0E78" w:rsidRDefault="00720982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Hold organisation-wide, facilitated discussion</w:t>
      </w:r>
      <w:r w:rsidR="007606BE">
        <w:t>s</w:t>
      </w:r>
      <w:r>
        <w:t xml:space="preserve"> to explore what decolonisation means for you organisation, and for your team. Take an approach that </w:t>
      </w:r>
      <w:r w:rsidR="0068312C">
        <w:t>is part listening project and part truth and reconciliation</w:t>
      </w:r>
      <w:r w:rsidR="00E35280">
        <w:t>.</w:t>
      </w:r>
    </w:p>
    <w:p w14:paraId="72604B11" w14:textId="549ED41F" w:rsidR="0068312C" w:rsidRDefault="00D27EF7" w:rsidP="0035029F">
      <w:pPr>
        <w:pStyle w:val="Note"/>
      </w:pPr>
      <w:r w:rsidRPr="00C077C9">
        <w:rPr>
          <w:b/>
          <w:bCs/>
        </w:rPr>
        <w:t>Note:</w:t>
      </w:r>
      <w:r>
        <w:t xml:space="preserve"> </w:t>
      </w:r>
      <w:r w:rsidR="00C077C9">
        <w:t xml:space="preserve">Do not enter these discussions if the organisation is not willing to make changes. Creating false hope and expectations will do more harm than doing nothing at all. </w:t>
      </w:r>
      <w:r w:rsidR="00F531E2">
        <w:t xml:space="preserve">Work with white staff beforehand to </w:t>
      </w:r>
      <w:r w:rsidR="00122371">
        <w:t xml:space="preserve">minimise </w:t>
      </w:r>
      <w:r w:rsidR="00F531E2">
        <w:t xml:space="preserve">defensiveness </w:t>
      </w:r>
      <w:r w:rsidR="004828C5">
        <w:t xml:space="preserve">in their engagement in the discussions. Work with black and brown staff beforehand to </w:t>
      </w:r>
      <w:r w:rsidR="009D0D3D">
        <w:t xml:space="preserve">ensure that they feel safe and supported </w:t>
      </w:r>
      <w:r w:rsidR="007606BE">
        <w:t>to enter what will be a vulnerable conversation for them.</w:t>
      </w:r>
    </w:p>
    <w:p w14:paraId="737D02AE" w14:textId="5B0D56B9" w:rsidR="00A634B9" w:rsidRPr="00514556" w:rsidRDefault="00AC64D9" w:rsidP="00FA27B7">
      <w:pPr>
        <w:pStyle w:val="Heading1"/>
        <w:spacing w:before="0"/>
        <w:rPr>
          <w:sz w:val="26"/>
          <w:szCs w:val="26"/>
        </w:rPr>
      </w:pPr>
      <w:r w:rsidRPr="00DF4C7B">
        <w:t>Wieldin</w:t>
      </w:r>
      <w:r w:rsidR="00FA2D86">
        <w:t>g Power</w:t>
      </w:r>
    </w:p>
    <w:p w14:paraId="730B1B5B" w14:textId="0C257676" w:rsidR="003510C9" w:rsidRDefault="00745390" w:rsidP="00E01F4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Identify frameworks/tools for use in international development which will allow you to work in ways t</w:t>
      </w:r>
      <w:r w:rsidR="00862528">
        <w:t xml:space="preserve">hat progress the kind of change you are working towards, but which will also provide legitimacy and authority in the international development industry. </w:t>
      </w:r>
      <w:r w:rsidR="002C1E63">
        <w:t>Tools such as Political Economy Analysis, Thinking and Working Politically, and a structured approach to partnership</w:t>
      </w:r>
      <w:r w:rsidR="008B228C">
        <w:t xml:space="preserve"> brokering will allow you to build power analysis skills and consciously address power in your professional practice</w:t>
      </w:r>
      <w:r w:rsidR="00360E15">
        <w:t>. Seek out these tools and get skilled in using them. Become an expert in them within your organisation. Build a community of practice with other black and brown development professionals who are also using these tools</w:t>
      </w:r>
      <w:r w:rsidR="003510C9">
        <w:t>.</w:t>
      </w:r>
    </w:p>
    <w:p w14:paraId="66CE41FA" w14:textId="6C344118" w:rsidR="007E1042" w:rsidRPr="00357356" w:rsidRDefault="003510C9" w:rsidP="00E01F4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Ask for space and time for black and brown staff to engage in ongoing reflection to amplify their concerns in a constructive manner. Consider setting up regular ‘health checks’ </w:t>
      </w:r>
      <w:r w:rsidR="00720461">
        <w:t xml:space="preserve">to monitor the organisational environment around black and brown staff challenging organisational inequities or systemic biases/discrimination. </w:t>
      </w:r>
      <w:r w:rsidR="00F4217C">
        <w:t>Use external black and brown consultants to facilitate these sessions. Use one-to-one discussion to prepare the broader group sessions and to allow for open sharing</w:t>
      </w:r>
      <w:r w:rsidR="00E01F48">
        <w:t>.</w:t>
      </w:r>
    </w:p>
    <w:sectPr w:rsidR="007E1042" w:rsidRPr="00357356" w:rsidSect="00700651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650D" w14:textId="77777777" w:rsidR="00F13853" w:rsidRDefault="00F13853" w:rsidP="001E5A50">
      <w:pPr>
        <w:spacing w:before="0" w:after="0" w:line="240" w:lineRule="auto"/>
      </w:pPr>
      <w:r>
        <w:separator/>
      </w:r>
    </w:p>
  </w:endnote>
  <w:endnote w:type="continuationSeparator" w:id="0">
    <w:p w14:paraId="7E341CA2" w14:textId="77777777" w:rsidR="00F13853" w:rsidRDefault="00F13853" w:rsidP="001E5A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CAB0" w14:textId="095D0219" w:rsidR="001E5A50" w:rsidRPr="0080358F" w:rsidRDefault="001E5A50" w:rsidP="001E5A50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0B44CD01" w14:textId="456048DF" w:rsidR="001E5A50" w:rsidRDefault="001E5A50" w:rsidP="00E21500">
    <w:pPr>
      <w:pStyle w:val="Footer"/>
      <w:jc w:val="right"/>
    </w:pPr>
    <w:hyperlink r:id="rId1" w:history="1">
      <w:r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AA97" w14:textId="77777777" w:rsidR="00F13853" w:rsidRDefault="00F13853" w:rsidP="001E5A50">
      <w:pPr>
        <w:spacing w:before="0" w:after="0" w:line="240" w:lineRule="auto"/>
      </w:pPr>
      <w:r>
        <w:separator/>
      </w:r>
    </w:p>
  </w:footnote>
  <w:footnote w:type="continuationSeparator" w:id="0">
    <w:p w14:paraId="1F153FD3" w14:textId="77777777" w:rsidR="00F13853" w:rsidRDefault="00F13853" w:rsidP="001E5A5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1CB"/>
    <w:multiLevelType w:val="hybridMultilevel"/>
    <w:tmpl w:val="FD66C7B8"/>
    <w:lvl w:ilvl="0" w:tplc="5B600732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8A3E1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color w:val="C8940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0F3"/>
    <w:multiLevelType w:val="hybridMultilevel"/>
    <w:tmpl w:val="600E7D5C"/>
    <w:lvl w:ilvl="0" w:tplc="B6CAFCAC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23079">
    <w:abstractNumId w:val="0"/>
  </w:num>
  <w:num w:numId="2" w16cid:durableId="13422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4903"/>
    <w:rsid w:val="00004C10"/>
    <w:rsid w:val="000139D1"/>
    <w:rsid w:val="00017C30"/>
    <w:rsid w:val="00025663"/>
    <w:rsid w:val="00043AD9"/>
    <w:rsid w:val="00050C46"/>
    <w:rsid w:val="0008257E"/>
    <w:rsid w:val="00086952"/>
    <w:rsid w:val="00087C23"/>
    <w:rsid w:val="00091348"/>
    <w:rsid w:val="0009238F"/>
    <w:rsid w:val="0009382D"/>
    <w:rsid w:val="00096E85"/>
    <w:rsid w:val="000A66A7"/>
    <w:rsid w:val="000A785F"/>
    <w:rsid w:val="000B795D"/>
    <w:rsid w:val="000D5664"/>
    <w:rsid w:val="000F40F4"/>
    <w:rsid w:val="001124E4"/>
    <w:rsid w:val="0011287B"/>
    <w:rsid w:val="0011308C"/>
    <w:rsid w:val="00122371"/>
    <w:rsid w:val="0012580C"/>
    <w:rsid w:val="00134F4B"/>
    <w:rsid w:val="0014654F"/>
    <w:rsid w:val="00156811"/>
    <w:rsid w:val="0017194D"/>
    <w:rsid w:val="00172A4D"/>
    <w:rsid w:val="0017546B"/>
    <w:rsid w:val="0018439B"/>
    <w:rsid w:val="0018603B"/>
    <w:rsid w:val="001900EB"/>
    <w:rsid w:val="001A0A6A"/>
    <w:rsid w:val="001A4EA4"/>
    <w:rsid w:val="001B21E1"/>
    <w:rsid w:val="001B3862"/>
    <w:rsid w:val="001B4B5C"/>
    <w:rsid w:val="001B6EFA"/>
    <w:rsid w:val="001C23B4"/>
    <w:rsid w:val="001D0A84"/>
    <w:rsid w:val="001D3AFC"/>
    <w:rsid w:val="001D6C31"/>
    <w:rsid w:val="001E5A50"/>
    <w:rsid w:val="001E6B2D"/>
    <w:rsid w:val="001E77F6"/>
    <w:rsid w:val="002036B5"/>
    <w:rsid w:val="002218A5"/>
    <w:rsid w:val="00223536"/>
    <w:rsid w:val="00224AA8"/>
    <w:rsid w:val="00232606"/>
    <w:rsid w:val="00235FE8"/>
    <w:rsid w:val="0023658A"/>
    <w:rsid w:val="00240B68"/>
    <w:rsid w:val="00243939"/>
    <w:rsid w:val="0024616B"/>
    <w:rsid w:val="002629F5"/>
    <w:rsid w:val="00267A08"/>
    <w:rsid w:val="00282632"/>
    <w:rsid w:val="00284C35"/>
    <w:rsid w:val="00290BA1"/>
    <w:rsid w:val="002A3903"/>
    <w:rsid w:val="002A4B6B"/>
    <w:rsid w:val="002B16B9"/>
    <w:rsid w:val="002B1D92"/>
    <w:rsid w:val="002C1E63"/>
    <w:rsid w:val="002C36DB"/>
    <w:rsid w:val="002C38ED"/>
    <w:rsid w:val="002D38C7"/>
    <w:rsid w:val="002D684F"/>
    <w:rsid w:val="002E3E54"/>
    <w:rsid w:val="002E614F"/>
    <w:rsid w:val="002F10AE"/>
    <w:rsid w:val="003147EB"/>
    <w:rsid w:val="00323B5C"/>
    <w:rsid w:val="0033397C"/>
    <w:rsid w:val="003450A3"/>
    <w:rsid w:val="0035029F"/>
    <w:rsid w:val="003510C9"/>
    <w:rsid w:val="00357356"/>
    <w:rsid w:val="00360E15"/>
    <w:rsid w:val="00361F31"/>
    <w:rsid w:val="00364E52"/>
    <w:rsid w:val="003720EC"/>
    <w:rsid w:val="003A4417"/>
    <w:rsid w:val="003B3E0A"/>
    <w:rsid w:val="003C3760"/>
    <w:rsid w:val="003C574A"/>
    <w:rsid w:val="003D5453"/>
    <w:rsid w:val="003D6A16"/>
    <w:rsid w:val="003E12E7"/>
    <w:rsid w:val="003E3103"/>
    <w:rsid w:val="003E5139"/>
    <w:rsid w:val="003F310D"/>
    <w:rsid w:val="003F44D1"/>
    <w:rsid w:val="004011DF"/>
    <w:rsid w:val="0041660A"/>
    <w:rsid w:val="004166FC"/>
    <w:rsid w:val="00417F47"/>
    <w:rsid w:val="00424536"/>
    <w:rsid w:val="00425742"/>
    <w:rsid w:val="0042710D"/>
    <w:rsid w:val="00435DA5"/>
    <w:rsid w:val="00446B18"/>
    <w:rsid w:val="00450558"/>
    <w:rsid w:val="004559A5"/>
    <w:rsid w:val="00473162"/>
    <w:rsid w:val="004731F6"/>
    <w:rsid w:val="004828C5"/>
    <w:rsid w:val="004907D2"/>
    <w:rsid w:val="004B0BA5"/>
    <w:rsid w:val="004C28BE"/>
    <w:rsid w:val="004D4FBC"/>
    <w:rsid w:val="004D741A"/>
    <w:rsid w:val="004E4817"/>
    <w:rsid w:val="004E7DD8"/>
    <w:rsid w:val="004F28DF"/>
    <w:rsid w:val="004F36C0"/>
    <w:rsid w:val="00510441"/>
    <w:rsid w:val="00510B51"/>
    <w:rsid w:val="005122A2"/>
    <w:rsid w:val="005129C8"/>
    <w:rsid w:val="00514556"/>
    <w:rsid w:val="00544F1F"/>
    <w:rsid w:val="00545E43"/>
    <w:rsid w:val="005854B3"/>
    <w:rsid w:val="005862BF"/>
    <w:rsid w:val="0059447F"/>
    <w:rsid w:val="005957BF"/>
    <w:rsid w:val="00596A39"/>
    <w:rsid w:val="005D075F"/>
    <w:rsid w:val="005F1553"/>
    <w:rsid w:val="005F5567"/>
    <w:rsid w:val="006047F9"/>
    <w:rsid w:val="006146B1"/>
    <w:rsid w:val="00617109"/>
    <w:rsid w:val="00641905"/>
    <w:rsid w:val="00652CBE"/>
    <w:rsid w:val="00661AEC"/>
    <w:rsid w:val="0066440B"/>
    <w:rsid w:val="006752DC"/>
    <w:rsid w:val="0067738D"/>
    <w:rsid w:val="006774D8"/>
    <w:rsid w:val="0068312C"/>
    <w:rsid w:val="00684132"/>
    <w:rsid w:val="006A1C56"/>
    <w:rsid w:val="006A1DA4"/>
    <w:rsid w:val="006C0B5B"/>
    <w:rsid w:val="006C59E8"/>
    <w:rsid w:val="006D3B82"/>
    <w:rsid w:val="006D5056"/>
    <w:rsid w:val="006E0637"/>
    <w:rsid w:val="006E1192"/>
    <w:rsid w:val="006E65C1"/>
    <w:rsid w:val="006F0926"/>
    <w:rsid w:val="00700651"/>
    <w:rsid w:val="007063EA"/>
    <w:rsid w:val="00706CAB"/>
    <w:rsid w:val="00712586"/>
    <w:rsid w:val="00713C38"/>
    <w:rsid w:val="00720461"/>
    <w:rsid w:val="00720982"/>
    <w:rsid w:val="00726126"/>
    <w:rsid w:val="0073388B"/>
    <w:rsid w:val="00735BD9"/>
    <w:rsid w:val="00745390"/>
    <w:rsid w:val="007473E2"/>
    <w:rsid w:val="007606BE"/>
    <w:rsid w:val="007628F3"/>
    <w:rsid w:val="007642C6"/>
    <w:rsid w:val="00764916"/>
    <w:rsid w:val="00766ED5"/>
    <w:rsid w:val="0077073B"/>
    <w:rsid w:val="00790503"/>
    <w:rsid w:val="007912F5"/>
    <w:rsid w:val="0079656D"/>
    <w:rsid w:val="007A0D20"/>
    <w:rsid w:val="007B2D9F"/>
    <w:rsid w:val="007E1042"/>
    <w:rsid w:val="007E113F"/>
    <w:rsid w:val="007E28C8"/>
    <w:rsid w:val="007F65FA"/>
    <w:rsid w:val="007F671C"/>
    <w:rsid w:val="0080033E"/>
    <w:rsid w:val="0080652F"/>
    <w:rsid w:val="0081062A"/>
    <w:rsid w:val="00817952"/>
    <w:rsid w:val="00832EC3"/>
    <w:rsid w:val="00837A6E"/>
    <w:rsid w:val="0084061A"/>
    <w:rsid w:val="00861998"/>
    <w:rsid w:val="00861B9D"/>
    <w:rsid w:val="00862528"/>
    <w:rsid w:val="008648E9"/>
    <w:rsid w:val="00874C6B"/>
    <w:rsid w:val="0087674E"/>
    <w:rsid w:val="008A57B6"/>
    <w:rsid w:val="008B228C"/>
    <w:rsid w:val="008D36EF"/>
    <w:rsid w:val="008D77F6"/>
    <w:rsid w:val="008E53E0"/>
    <w:rsid w:val="008F2C00"/>
    <w:rsid w:val="008F3802"/>
    <w:rsid w:val="008F3AE1"/>
    <w:rsid w:val="00914231"/>
    <w:rsid w:val="009175BA"/>
    <w:rsid w:val="009323FB"/>
    <w:rsid w:val="00936B73"/>
    <w:rsid w:val="00967205"/>
    <w:rsid w:val="00976F64"/>
    <w:rsid w:val="009942ED"/>
    <w:rsid w:val="00995DF9"/>
    <w:rsid w:val="00997821"/>
    <w:rsid w:val="009A197E"/>
    <w:rsid w:val="009A5993"/>
    <w:rsid w:val="009B46F2"/>
    <w:rsid w:val="009C2CE2"/>
    <w:rsid w:val="009D0D3D"/>
    <w:rsid w:val="009D39A9"/>
    <w:rsid w:val="009D7EB0"/>
    <w:rsid w:val="009E1B50"/>
    <w:rsid w:val="009E30C9"/>
    <w:rsid w:val="00A2457E"/>
    <w:rsid w:val="00A31ADA"/>
    <w:rsid w:val="00A34250"/>
    <w:rsid w:val="00A634B9"/>
    <w:rsid w:val="00A71C59"/>
    <w:rsid w:val="00A8315C"/>
    <w:rsid w:val="00A8550C"/>
    <w:rsid w:val="00A8578B"/>
    <w:rsid w:val="00A8637B"/>
    <w:rsid w:val="00AA7A34"/>
    <w:rsid w:val="00AA7E03"/>
    <w:rsid w:val="00AC64D9"/>
    <w:rsid w:val="00AD0B14"/>
    <w:rsid w:val="00AD2CA0"/>
    <w:rsid w:val="00AF4F48"/>
    <w:rsid w:val="00B00885"/>
    <w:rsid w:val="00B0729B"/>
    <w:rsid w:val="00B12728"/>
    <w:rsid w:val="00B129E7"/>
    <w:rsid w:val="00B149C6"/>
    <w:rsid w:val="00B17EAC"/>
    <w:rsid w:val="00B23668"/>
    <w:rsid w:val="00B44B04"/>
    <w:rsid w:val="00B4746C"/>
    <w:rsid w:val="00B7062A"/>
    <w:rsid w:val="00BB3F6B"/>
    <w:rsid w:val="00BC2D2A"/>
    <w:rsid w:val="00BC64B9"/>
    <w:rsid w:val="00BD0E78"/>
    <w:rsid w:val="00BD44A7"/>
    <w:rsid w:val="00BE159F"/>
    <w:rsid w:val="00BE5708"/>
    <w:rsid w:val="00BE737A"/>
    <w:rsid w:val="00BE7D3B"/>
    <w:rsid w:val="00BF1E86"/>
    <w:rsid w:val="00BF65C9"/>
    <w:rsid w:val="00C077C9"/>
    <w:rsid w:val="00C26CE6"/>
    <w:rsid w:val="00C27CBB"/>
    <w:rsid w:val="00C32077"/>
    <w:rsid w:val="00C34789"/>
    <w:rsid w:val="00C4481E"/>
    <w:rsid w:val="00C5453C"/>
    <w:rsid w:val="00C652D6"/>
    <w:rsid w:val="00C71189"/>
    <w:rsid w:val="00C82EBB"/>
    <w:rsid w:val="00CA1E1A"/>
    <w:rsid w:val="00CA347C"/>
    <w:rsid w:val="00CB0732"/>
    <w:rsid w:val="00CC07BB"/>
    <w:rsid w:val="00CC6DA5"/>
    <w:rsid w:val="00CC7423"/>
    <w:rsid w:val="00CD3572"/>
    <w:rsid w:val="00CD7749"/>
    <w:rsid w:val="00CF0CCA"/>
    <w:rsid w:val="00CF106E"/>
    <w:rsid w:val="00CF403A"/>
    <w:rsid w:val="00D01358"/>
    <w:rsid w:val="00D05B94"/>
    <w:rsid w:val="00D24423"/>
    <w:rsid w:val="00D27EF7"/>
    <w:rsid w:val="00D47350"/>
    <w:rsid w:val="00D5150A"/>
    <w:rsid w:val="00D54675"/>
    <w:rsid w:val="00D620DA"/>
    <w:rsid w:val="00D673BD"/>
    <w:rsid w:val="00D72D2B"/>
    <w:rsid w:val="00D75B67"/>
    <w:rsid w:val="00D85E89"/>
    <w:rsid w:val="00DA2FD0"/>
    <w:rsid w:val="00DA3B7E"/>
    <w:rsid w:val="00DB3847"/>
    <w:rsid w:val="00DB40C6"/>
    <w:rsid w:val="00DC1AFB"/>
    <w:rsid w:val="00DE633A"/>
    <w:rsid w:val="00DF0400"/>
    <w:rsid w:val="00DF0612"/>
    <w:rsid w:val="00DF4C7B"/>
    <w:rsid w:val="00E01F48"/>
    <w:rsid w:val="00E025E3"/>
    <w:rsid w:val="00E02622"/>
    <w:rsid w:val="00E0766F"/>
    <w:rsid w:val="00E10458"/>
    <w:rsid w:val="00E1242D"/>
    <w:rsid w:val="00E2136D"/>
    <w:rsid w:val="00E21500"/>
    <w:rsid w:val="00E251CC"/>
    <w:rsid w:val="00E35280"/>
    <w:rsid w:val="00E3635C"/>
    <w:rsid w:val="00E45674"/>
    <w:rsid w:val="00E61B5E"/>
    <w:rsid w:val="00E664C0"/>
    <w:rsid w:val="00E77B28"/>
    <w:rsid w:val="00E905EA"/>
    <w:rsid w:val="00E94CFB"/>
    <w:rsid w:val="00E9671E"/>
    <w:rsid w:val="00EB3B58"/>
    <w:rsid w:val="00EC16D5"/>
    <w:rsid w:val="00ED1F23"/>
    <w:rsid w:val="00ED1F75"/>
    <w:rsid w:val="00ED38D3"/>
    <w:rsid w:val="00ED3C7F"/>
    <w:rsid w:val="00ED6C5C"/>
    <w:rsid w:val="00EE6318"/>
    <w:rsid w:val="00EE798E"/>
    <w:rsid w:val="00EF03F4"/>
    <w:rsid w:val="00EF4E99"/>
    <w:rsid w:val="00F008F9"/>
    <w:rsid w:val="00F03AD4"/>
    <w:rsid w:val="00F10296"/>
    <w:rsid w:val="00F10A3F"/>
    <w:rsid w:val="00F130A7"/>
    <w:rsid w:val="00F13853"/>
    <w:rsid w:val="00F22E4F"/>
    <w:rsid w:val="00F25990"/>
    <w:rsid w:val="00F26CC2"/>
    <w:rsid w:val="00F3005E"/>
    <w:rsid w:val="00F36CCC"/>
    <w:rsid w:val="00F4217C"/>
    <w:rsid w:val="00F45C05"/>
    <w:rsid w:val="00F531E2"/>
    <w:rsid w:val="00F85CFF"/>
    <w:rsid w:val="00F901E9"/>
    <w:rsid w:val="00F97A44"/>
    <w:rsid w:val="00FA0DFB"/>
    <w:rsid w:val="00FA27B7"/>
    <w:rsid w:val="00FA2D86"/>
    <w:rsid w:val="00FB6E45"/>
    <w:rsid w:val="00FB792A"/>
    <w:rsid w:val="00FC68A4"/>
    <w:rsid w:val="00FD4EE6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29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spacing w:before="720" w:after="120"/>
      <w:outlineLvl w:val="0"/>
    </w:pPr>
    <w:rPr>
      <w:rFonts w:eastAsiaTheme="majorEastAsia" w:cstheme="majorBidi"/>
      <w:b/>
      <w:color w:val="C894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939"/>
    <w:pPr>
      <w:keepNext/>
      <w:keepLines/>
      <w:spacing w:after="8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BB3F6B"/>
    <w:pPr>
      <w:spacing w:before="500" w:after="120"/>
    </w:pPr>
    <w:rPr>
      <w:rFonts w:eastAsia="Times New Roman" w:cs="Calibri"/>
      <w:sz w:val="29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BB3F6B"/>
    <w:rPr>
      <w:rFonts w:ascii="Arial" w:eastAsia="Times New Roman" w:hAnsi="Arial" w:cs="Calibri"/>
      <w:sz w:val="29"/>
      <w:szCs w:val="24"/>
      <w:shd w:val="clear" w:color="auto" w:fill="E1DCC8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0296"/>
    <w:rPr>
      <w:rFonts w:ascii="Arial" w:eastAsiaTheme="majorEastAsia" w:hAnsi="Arial" w:cstheme="majorBidi"/>
      <w:b/>
      <w:color w:val="C89400"/>
      <w:sz w:val="36"/>
      <w:szCs w:val="32"/>
      <w:shd w:val="clear" w:color="auto" w:fill="F5F3EC"/>
    </w:rPr>
  </w:style>
  <w:style w:type="character" w:customStyle="1" w:styleId="Heading2Char">
    <w:name w:val="Heading 2 Char"/>
    <w:basedOn w:val="DefaultParagraphFont"/>
    <w:link w:val="Heading2"/>
    <w:uiPriority w:val="9"/>
    <w:rsid w:val="00243939"/>
    <w:rPr>
      <w:rFonts w:ascii="Arial" w:eastAsiaTheme="majorEastAsia" w:hAnsi="Arial" w:cstheme="majorBidi"/>
      <w:b/>
      <w:sz w:val="24"/>
      <w:szCs w:val="26"/>
      <w:shd w:val="clear" w:color="auto" w:fill="E1DCC8"/>
    </w:rPr>
  </w:style>
  <w:style w:type="paragraph" w:styleId="Title">
    <w:name w:val="Title"/>
    <w:basedOn w:val="Normal"/>
    <w:next w:val="Normal"/>
    <w:link w:val="TitleChar"/>
    <w:uiPriority w:val="10"/>
    <w:qFormat/>
    <w:rsid w:val="00232606"/>
    <w:pPr>
      <w:pBdr>
        <w:top w:val="single" w:sz="48" w:space="12" w:color="C89400"/>
        <w:left w:val="single" w:sz="48" w:space="16" w:color="C89400"/>
        <w:bottom w:val="single" w:sz="48" w:space="12" w:color="C89400"/>
        <w:right w:val="single" w:sz="48" w:space="16" w:color="C89400"/>
      </w:pBdr>
      <w:shd w:val="solid" w:color="C89400" w:fill="auto"/>
      <w:spacing w:before="0" w:after="48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606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C89400" w:fill="auto"/>
    </w:rPr>
  </w:style>
  <w:style w:type="paragraph" w:styleId="ListParagraph">
    <w:name w:val="List Paragraph"/>
    <w:basedOn w:val="Normal"/>
    <w:uiPriority w:val="34"/>
    <w:qFormat/>
    <w:rsid w:val="002326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customStyle="1" w:styleId="Note">
    <w:name w:val="Note"/>
    <w:basedOn w:val="Normal"/>
    <w:link w:val="NoteChar"/>
    <w:qFormat/>
    <w:rsid w:val="00D27EF7"/>
    <w:pPr>
      <w:pBdr>
        <w:top w:val="single" w:sz="24" w:space="4" w:color="FFC000"/>
        <w:left w:val="single" w:sz="24" w:space="5" w:color="FFC000"/>
        <w:bottom w:val="single" w:sz="24" w:space="4" w:color="FFC000"/>
        <w:right w:val="single" w:sz="24" w:space="5" w:color="FFC000"/>
      </w:pBdr>
      <w:shd w:val="clear" w:color="auto" w:fill="FFC000"/>
    </w:pPr>
  </w:style>
  <w:style w:type="paragraph" w:styleId="Header">
    <w:name w:val="header"/>
    <w:basedOn w:val="Normal"/>
    <w:link w:val="HeaderChar"/>
    <w:uiPriority w:val="99"/>
    <w:unhideWhenUsed/>
    <w:rsid w:val="001E5A5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NoteChar">
    <w:name w:val="Note Char"/>
    <w:basedOn w:val="DefaultParagraphFont"/>
    <w:link w:val="Note"/>
    <w:rsid w:val="00D27EF7"/>
    <w:rPr>
      <w:rFonts w:ascii="Arial" w:hAnsi="Arial"/>
      <w:shd w:val="clear" w:color="auto" w:fill="FFC000"/>
    </w:rPr>
  </w:style>
  <w:style w:type="character" w:customStyle="1" w:styleId="HeaderChar">
    <w:name w:val="Header Char"/>
    <w:basedOn w:val="DefaultParagraphFont"/>
    <w:link w:val="Header"/>
    <w:uiPriority w:val="99"/>
    <w:rsid w:val="001E5A50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E215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0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42</cp:revision>
  <dcterms:created xsi:type="dcterms:W3CDTF">2022-04-22T06:50:00Z</dcterms:created>
  <dcterms:modified xsi:type="dcterms:W3CDTF">2022-05-18T06:38:00Z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